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3F" w:rsidRDefault="000D0934">
      <w:pPr>
        <w:pStyle w:val="BodyText"/>
        <w:spacing w:before="63" w:line="312" w:lineRule="auto"/>
        <w:ind w:left="3761" w:right="4041" w:hanging="58"/>
        <w:jc w:val="center"/>
        <w:rPr>
          <w:rFonts w:ascii="Arial" w:eastAsia="Arial" w:hAnsi="Arial" w:cs="Arial"/>
        </w:rPr>
      </w:pPr>
      <w:bookmarkStart w:id="0" w:name="_GoBack"/>
      <w:bookmarkEnd w:id="0"/>
      <w:r w:rsidRPr="000D093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7pt;margin-top:4pt;width:66pt;height:31.9pt;z-index:251654656;mso-position-horizontal-relative:page">
            <v:imagedata r:id="rId5" o:title=""/>
            <w10:wrap anchorx="page"/>
          </v:shape>
        </w:pict>
      </w:r>
      <w:r w:rsidR="00F74A16">
        <w:rPr>
          <w:rFonts w:ascii="Arial"/>
        </w:rPr>
        <w:t>National Center for Biological Sciences Tata Institute of Fundamental Research</w:t>
      </w:r>
    </w:p>
    <w:p w:rsidR="0031643F" w:rsidRDefault="00F74A16">
      <w:pPr>
        <w:pStyle w:val="BodyText"/>
        <w:spacing w:before="62"/>
        <w:ind w:left="3421" w:right="3698"/>
        <w:jc w:val="center"/>
        <w:rPr>
          <w:rFonts w:ascii="Arial" w:eastAsia="Arial" w:hAnsi="Arial" w:cs="Arial"/>
        </w:rPr>
      </w:pPr>
      <w:proofErr w:type="gramStart"/>
      <w:r>
        <w:rPr>
          <w:rFonts w:ascii="Arial"/>
        </w:rPr>
        <w:t>GKVK, Bellary Road, Bangalore 560 065.</w:t>
      </w:r>
      <w:proofErr w:type="gramEnd"/>
      <w:r>
        <w:rPr>
          <w:rFonts w:ascii="Arial"/>
        </w:rPr>
        <w:t xml:space="preserve"> India</w:t>
      </w:r>
    </w:p>
    <w:p w:rsidR="0031643F" w:rsidRDefault="0031643F">
      <w:pPr>
        <w:spacing w:before="8"/>
        <w:rPr>
          <w:rFonts w:ascii="Arial" w:eastAsia="Arial" w:hAnsi="Arial" w:cs="Arial"/>
          <w:sz w:val="10"/>
          <w:szCs w:val="10"/>
        </w:rPr>
      </w:pPr>
    </w:p>
    <w:p w:rsidR="0031643F" w:rsidRDefault="00F74A16">
      <w:pPr>
        <w:pStyle w:val="BodyText"/>
        <w:spacing w:before="67"/>
        <w:ind w:left="3401" w:right="3698"/>
        <w:jc w:val="center"/>
        <w:rPr>
          <w:rFonts w:ascii="Arial" w:eastAsia="Arial" w:hAnsi="Arial" w:cs="Arial"/>
        </w:rPr>
      </w:pPr>
      <w:proofErr w:type="gramStart"/>
      <w:r>
        <w:rPr>
          <w:rFonts w:ascii="Arial"/>
        </w:rPr>
        <w:t>Tel.</w:t>
      </w:r>
      <w:proofErr w:type="gramEnd"/>
      <w:r>
        <w:rPr>
          <w:rFonts w:ascii="Arial"/>
        </w:rPr>
        <w:t xml:space="preserve"> </w:t>
      </w:r>
      <w:proofErr w:type="gramStart"/>
      <w:r>
        <w:rPr>
          <w:rFonts w:ascii="Arial"/>
        </w:rPr>
        <w:t>No :</w:t>
      </w:r>
      <w:proofErr w:type="gramEnd"/>
      <w:r>
        <w:rPr>
          <w:rFonts w:ascii="Arial"/>
        </w:rPr>
        <w:t xml:space="preserve"> 080 2366, 6346</w:t>
      </w:r>
    </w:p>
    <w:p w:rsidR="0031643F" w:rsidRDefault="000D0934">
      <w:pPr>
        <w:pStyle w:val="BodyText"/>
        <w:spacing w:before="3"/>
        <w:ind w:left="3421" w:right="3663"/>
        <w:jc w:val="center"/>
        <w:rPr>
          <w:rFonts w:ascii="Arial" w:eastAsia="Arial" w:hAnsi="Arial" w:cs="Arial"/>
        </w:rPr>
      </w:pPr>
      <w:hyperlink r:id="rId6">
        <w:r w:rsidR="00F74A16">
          <w:rPr>
            <w:rFonts w:ascii="Arial"/>
          </w:rPr>
          <w:t>Email: nalinir@ncbs.res.in,www.ncbs.res.in</w:t>
        </w:r>
      </w:hyperlink>
    </w:p>
    <w:p w:rsidR="0031643F" w:rsidRDefault="0031643F">
      <w:pPr>
        <w:spacing w:before="7"/>
        <w:rPr>
          <w:rFonts w:ascii="Arial" w:eastAsia="Arial" w:hAnsi="Arial" w:cs="Arial"/>
          <w:sz w:val="9"/>
          <w:szCs w:val="9"/>
        </w:rPr>
      </w:pPr>
    </w:p>
    <w:p w:rsidR="0031643F" w:rsidRDefault="00F74A16">
      <w:pPr>
        <w:pStyle w:val="BodyText"/>
        <w:spacing w:before="67"/>
        <w:ind w:left="3252" w:right="3698"/>
        <w:jc w:val="center"/>
        <w:rPr>
          <w:rFonts w:ascii="Arial" w:eastAsia="Arial" w:hAnsi="Arial" w:cs="Arial"/>
        </w:rPr>
      </w:pPr>
      <w:r>
        <w:rPr>
          <w:rFonts w:ascii="Arial"/>
        </w:rPr>
        <w:t>ENQUIRY</w:t>
      </w:r>
    </w:p>
    <w:p w:rsidR="0031643F" w:rsidRDefault="0031643F">
      <w:pPr>
        <w:spacing w:before="11"/>
        <w:rPr>
          <w:rFonts w:ascii="Arial" w:eastAsia="Arial" w:hAnsi="Arial" w:cs="Arial"/>
          <w:sz w:val="13"/>
          <w:szCs w:val="13"/>
        </w:rPr>
      </w:pPr>
    </w:p>
    <w:p w:rsidR="0031643F" w:rsidRDefault="00F74A16">
      <w:pPr>
        <w:pStyle w:val="BodyText"/>
        <w:tabs>
          <w:tab w:val="left" w:pos="8039"/>
        </w:tabs>
        <w:spacing w:before="64"/>
        <w:ind w:left="280"/>
      </w:pPr>
      <w:r>
        <w:t>Ref: NCB/CA17-191/163023</w:t>
      </w:r>
      <w:r>
        <w:tab/>
        <w:t>December 12, 2017</w:t>
      </w:r>
    </w:p>
    <w:p w:rsidR="0031643F" w:rsidRDefault="003164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643F" w:rsidRDefault="00F74A16" w:rsidP="003D6211">
      <w:pPr>
        <w:pStyle w:val="BodyText"/>
        <w:tabs>
          <w:tab w:val="left" w:pos="1080"/>
        </w:tabs>
        <w:spacing w:line="396" w:lineRule="auto"/>
        <w:ind w:left="180" w:right="3922"/>
      </w:pPr>
      <w:r>
        <w:t>Dear Sirs</w:t>
      </w:r>
    </w:p>
    <w:p w:rsidR="0031643F" w:rsidRDefault="0031643F">
      <w:pPr>
        <w:spacing w:line="396" w:lineRule="auto"/>
        <w:sectPr w:rsidR="0031643F">
          <w:type w:val="continuous"/>
          <w:pgSz w:w="11900" w:h="16840"/>
          <w:pgMar w:top="320" w:right="140" w:bottom="280" w:left="440" w:header="720" w:footer="720" w:gutter="0"/>
          <w:cols w:space="720"/>
        </w:sectPr>
      </w:pPr>
    </w:p>
    <w:p w:rsidR="0031643F" w:rsidRDefault="000D0934">
      <w:pPr>
        <w:pStyle w:val="BodyText"/>
        <w:spacing w:before="0" w:line="216" w:lineRule="exact"/>
        <w:ind w:left="199"/>
      </w:pPr>
      <w:r>
        <w:lastRenderedPageBreak/>
        <w:pict>
          <v:group id="_x0000_s1037" style="position:absolute;left:0;text-align:left;margin-left:35pt;margin-top:17.45pt;width:28pt;height:16pt;z-index:-251660800;mso-position-horizontal-relative:page" coordorigin="700,349" coordsize="560,320">
            <v:shape id="_x0000_s1038" style="position:absolute;left:700;top:349;width:560;height:320" coordorigin="700,349" coordsize="560,320" path="m700,669r560,l1260,349r-560,l700,669xe" stroked="f">
              <v:path arrowok="t"/>
            </v:shape>
            <w10:wrap anchorx="page"/>
          </v:group>
        </w:pict>
      </w:r>
      <w:r>
        <w:pict>
          <v:group id="_x0000_s1035" style="position:absolute;left:0;text-align:left;margin-left:136pt;margin-top:17.45pt;width:133pt;height:16pt;z-index:-251659776;mso-position-horizontal-relative:page" coordorigin="2720,349" coordsize="2660,320">
            <v:shape id="_x0000_s1036" style="position:absolute;left:2720;top:349;width:2660;height:320" coordorigin="2720,349" coordsize="2660,320" path="m2720,669r2660,l5380,349r-2660,l2720,669xe" stroked="f">
              <v:path arrowok="t"/>
            </v:shape>
            <w10:wrap anchorx="page"/>
          </v:group>
        </w:pict>
      </w:r>
      <w:r>
        <w:pict>
          <v:group id="_x0000_s1033" style="position:absolute;left:0;text-align:left;margin-left:457pt;margin-top:17.45pt;width:46pt;height:16pt;z-index:-251658752;mso-position-horizontal-relative:page" coordorigin="9140,349" coordsize="920,320">
            <v:shape id="_x0000_s1034" style="position:absolute;left:9140;top:349;width:920;height:320" coordorigin="9140,349" coordsize="920,320" path="m9140,669r920,l10060,349r-920,l9140,669xe" stroked="f">
              <v:path arrowok="t"/>
            </v:shape>
            <w10:wrap anchorx="page"/>
          </v:group>
        </w:pict>
      </w:r>
      <w:r>
        <w:pict>
          <v:group id="_x0000_s1031" style="position:absolute;left:0;text-align:left;margin-left:507pt;margin-top:17.45pt;width:48pt;height:16pt;z-index:-251657728;mso-position-horizontal-relative:page" coordorigin="10140,349" coordsize="960,320">
            <v:shape id="_x0000_s1032" style="position:absolute;left:10140;top:349;width:960;height:320" coordorigin="10140,349" coordsize="960,320" path="m10140,669r960,l11100,349r-960,l10140,669xe" stroked="f">
              <v:path arrowok="t"/>
            </v:shape>
            <w10:wrap anchorx="page"/>
          </v:group>
        </w:pict>
      </w:r>
      <w:r>
        <w:pict>
          <v:group id="_x0000_s1029" style="position:absolute;left:0;text-align:left;margin-left:67pt;margin-top:17.45pt;width:63pt;height:16pt;z-index:-251656704;mso-position-horizontal-relative:page" coordorigin="1340,349" coordsize="1260,320">
            <v:shape id="_x0000_s1030" style="position:absolute;left:1340;top:349;width:1260;height:320" coordorigin="1340,349" coordsize="1260,320" path="m1340,669r1260,l2600,349r-1260,l1340,669xe" stroked="f">
              <v:path arrowok="t"/>
            </v:shape>
            <w10:wrap anchorx="page"/>
          </v:group>
        </w:pict>
      </w:r>
      <w:r w:rsidR="00F74A16">
        <w:t>Please let us have your</w:t>
      </w:r>
    </w:p>
    <w:p w:rsidR="0031643F" w:rsidRDefault="00F74A16" w:rsidP="003D6211">
      <w:pPr>
        <w:pStyle w:val="BodyText"/>
        <w:spacing w:before="0" w:line="227" w:lineRule="exact"/>
        <w:ind w:left="0"/>
      </w:pPr>
      <w:r>
        <w:br w:type="column"/>
      </w:r>
      <w:r>
        <w:lastRenderedPageBreak/>
        <w:t>Quotation</w:t>
      </w:r>
    </w:p>
    <w:p w:rsidR="0031643F" w:rsidRDefault="00F74A16">
      <w:pPr>
        <w:pStyle w:val="BodyText"/>
        <w:spacing w:before="0" w:line="196" w:lineRule="exact"/>
        <w:ind w:left="199"/>
      </w:pPr>
      <w:r>
        <w:br w:type="column"/>
      </w:r>
      <w:proofErr w:type="gramStart"/>
      <w:r>
        <w:lastRenderedPageBreak/>
        <w:t>for</w:t>
      </w:r>
      <w:proofErr w:type="gramEnd"/>
      <w:r>
        <w:t xml:space="preserve"> the following:</w:t>
      </w:r>
    </w:p>
    <w:p w:rsidR="0031643F" w:rsidRDefault="0031643F">
      <w:pPr>
        <w:spacing w:line="196" w:lineRule="exact"/>
        <w:sectPr w:rsidR="0031643F">
          <w:type w:val="continuous"/>
          <w:pgSz w:w="11900" w:h="16840"/>
          <w:pgMar w:top="320" w:right="140" w:bottom="280" w:left="440" w:header="720" w:footer="720" w:gutter="0"/>
          <w:cols w:num="3" w:space="720" w:equalWidth="0">
            <w:col w:w="2033" w:space="387"/>
            <w:col w:w="1000" w:space="480"/>
            <w:col w:w="7420"/>
          </w:cols>
        </w:sectPr>
      </w:pPr>
    </w:p>
    <w:p w:rsidR="0031643F" w:rsidRDefault="0031643F">
      <w:pPr>
        <w:spacing w:before="6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1"/>
        <w:tblW w:w="0" w:type="auto"/>
        <w:tblInd w:w="205" w:type="dxa"/>
        <w:tblLayout w:type="fixed"/>
        <w:tblLook w:val="01E0"/>
      </w:tblPr>
      <w:tblGrid>
        <w:gridCol w:w="8613"/>
        <w:gridCol w:w="838"/>
        <w:gridCol w:w="1169"/>
      </w:tblGrid>
      <w:tr w:rsidR="0031643F">
        <w:trPr>
          <w:trHeight w:hRule="exact" w:val="38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43F" w:rsidRDefault="00F74A16">
            <w:pPr>
              <w:pStyle w:val="TableParagraph"/>
              <w:tabs>
                <w:tab w:val="left" w:pos="2064"/>
              </w:tabs>
              <w:spacing w:before="62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1B1616"/>
                <w:sz w:val="20"/>
              </w:rPr>
              <w:t>S.No</w:t>
            </w:r>
            <w:proofErr w:type="spellEnd"/>
            <w:r>
              <w:rPr>
                <w:rFonts w:ascii="Times New Roman"/>
                <w:color w:val="1B1616"/>
                <w:sz w:val="20"/>
              </w:rPr>
              <w:t>.  Item Code</w:t>
            </w:r>
            <w:r>
              <w:rPr>
                <w:rFonts w:ascii="Times New Roman"/>
                <w:color w:val="1B1616"/>
                <w:sz w:val="20"/>
              </w:rPr>
              <w:tab/>
              <w:t>Description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643F" w:rsidRDefault="00F74A16">
            <w:pPr>
              <w:pStyle w:val="TableParagraph"/>
              <w:spacing w:before="62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B1616"/>
                <w:sz w:val="20"/>
              </w:rPr>
              <w:t>Qty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43F" w:rsidRDefault="00F74A16">
            <w:pPr>
              <w:pStyle w:val="TableParagraph"/>
              <w:spacing w:before="62"/>
              <w:ind w:left="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B1616"/>
                <w:sz w:val="20"/>
              </w:rPr>
              <w:t>UOM</w:t>
            </w:r>
          </w:p>
        </w:tc>
      </w:tr>
      <w:tr w:rsidR="0031643F">
        <w:trPr>
          <w:trHeight w:hRule="exact" w:val="29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1643F" w:rsidRDefault="00F74A16">
            <w:pPr>
              <w:pStyle w:val="TableParagraph"/>
              <w:tabs>
                <w:tab w:val="left" w:pos="644"/>
              </w:tabs>
              <w:spacing w:before="18"/>
              <w:ind w:left="3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position w:val="-2"/>
                <w:sz w:val="20"/>
              </w:rPr>
              <w:t>1</w:t>
            </w:r>
            <w:r>
              <w:rPr>
                <w:rFonts w:ascii="Times New Roman"/>
                <w:position w:val="-2"/>
                <w:sz w:val="20"/>
              </w:rPr>
              <w:tab/>
            </w:r>
            <w:proofErr w:type="gramStart"/>
            <w:r>
              <w:rPr>
                <w:rFonts w:ascii="Times New Roman"/>
                <w:sz w:val="20"/>
              </w:rPr>
              <w:t>LCXAC000034  Dehumidifier</w:t>
            </w:r>
            <w:proofErr w:type="gramEnd"/>
            <w:r>
              <w:rPr>
                <w:rFonts w:ascii="Times New Roman"/>
                <w:sz w:val="20"/>
              </w:rPr>
              <w:t xml:space="preserve"> of moisture removal capacity - 50Ltr/day at 30 Deg C | 80% RH.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643F" w:rsidRDefault="00F74A16">
            <w:pPr>
              <w:pStyle w:val="TableParagraph"/>
              <w:spacing w:before="52"/>
              <w:ind w:left="2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643F" w:rsidRDefault="00F74A16">
            <w:pPr>
              <w:pStyle w:val="TableParagraph"/>
              <w:spacing w:before="52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  <w:tr w:rsidR="0031643F">
        <w:trPr>
          <w:trHeight w:hRule="exact" w:val="237"/>
        </w:trPr>
        <w:tc>
          <w:tcPr>
            <w:tcW w:w="8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43F" w:rsidRDefault="00F74A16">
            <w:pPr>
              <w:pStyle w:val="TableParagraph"/>
              <w:spacing w:line="193" w:lineRule="exact"/>
              <w:ind w:left="2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As per detailed specifications attached.</w:t>
            </w:r>
          </w:p>
          <w:p w:rsidR="003D6211" w:rsidRDefault="003D6211">
            <w:pPr>
              <w:pStyle w:val="TableParagraph"/>
              <w:spacing w:line="193" w:lineRule="exact"/>
              <w:ind w:left="2104"/>
              <w:rPr>
                <w:rFonts w:ascii="Times New Roman"/>
                <w:sz w:val="20"/>
              </w:rPr>
            </w:pPr>
          </w:p>
          <w:p w:rsidR="003D6211" w:rsidRDefault="003D6211">
            <w:pPr>
              <w:pStyle w:val="TableParagraph"/>
              <w:spacing w:line="193" w:lineRule="exact"/>
              <w:ind w:left="2104"/>
              <w:rPr>
                <w:rFonts w:ascii="Times New Roman"/>
                <w:sz w:val="20"/>
              </w:rPr>
            </w:pPr>
          </w:p>
          <w:p w:rsidR="003D6211" w:rsidRDefault="003D6211">
            <w:pPr>
              <w:pStyle w:val="TableParagraph"/>
              <w:spacing w:line="193" w:lineRule="exact"/>
              <w:ind w:left="2104"/>
              <w:rPr>
                <w:rFonts w:ascii="Times New Roman"/>
                <w:sz w:val="20"/>
              </w:rPr>
            </w:pPr>
          </w:p>
          <w:p w:rsidR="003D6211" w:rsidRDefault="003D6211">
            <w:pPr>
              <w:pStyle w:val="TableParagraph"/>
              <w:spacing w:line="193" w:lineRule="exact"/>
              <w:ind w:left="2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643F" w:rsidRDefault="0031643F"/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643F" w:rsidRDefault="0031643F"/>
        </w:tc>
      </w:tr>
      <w:tr w:rsidR="0031643F">
        <w:trPr>
          <w:trHeight w:hRule="exact" w:val="32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1643F" w:rsidRDefault="00F74A16">
            <w:pPr>
              <w:pStyle w:val="TableParagraph"/>
              <w:tabs>
                <w:tab w:val="left" w:pos="644"/>
              </w:tabs>
              <w:spacing w:before="48"/>
              <w:ind w:left="3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position w:val="-2"/>
                <w:sz w:val="20"/>
              </w:rPr>
              <w:t>2</w:t>
            </w:r>
            <w:r>
              <w:rPr>
                <w:rFonts w:ascii="Times New Roman"/>
                <w:position w:val="-2"/>
                <w:sz w:val="20"/>
              </w:rPr>
              <w:tab/>
            </w:r>
            <w:proofErr w:type="gramStart"/>
            <w:r>
              <w:rPr>
                <w:rFonts w:ascii="Times New Roman"/>
                <w:sz w:val="20"/>
              </w:rPr>
              <w:t>LCXAC000035  Dehumidifier</w:t>
            </w:r>
            <w:proofErr w:type="gramEnd"/>
            <w:r>
              <w:rPr>
                <w:rFonts w:ascii="Times New Roman"/>
                <w:sz w:val="20"/>
              </w:rPr>
              <w:t xml:space="preserve"> of moisture removal capacity - 34Ltr/day at 30 Deg C | 80% RH.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643F" w:rsidRDefault="00F74A16">
            <w:pPr>
              <w:pStyle w:val="TableParagraph"/>
              <w:spacing w:before="82"/>
              <w:ind w:left="2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643F" w:rsidRDefault="00F74A16">
            <w:pPr>
              <w:pStyle w:val="TableParagraph"/>
              <w:spacing w:before="82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  <w:tr w:rsidR="0031643F">
        <w:trPr>
          <w:trHeight w:hRule="exact" w:val="237"/>
        </w:trPr>
        <w:tc>
          <w:tcPr>
            <w:tcW w:w="8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43F" w:rsidRDefault="00F74A16">
            <w:pPr>
              <w:pStyle w:val="TableParagraph"/>
              <w:spacing w:line="193" w:lineRule="exact"/>
              <w:ind w:left="2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As per detailed specifications attached.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643F" w:rsidRDefault="0031643F"/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643F" w:rsidRDefault="0031643F"/>
        </w:tc>
      </w:tr>
    </w:tbl>
    <w:p w:rsidR="0031643F" w:rsidRDefault="0031643F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31643F" w:rsidRDefault="0031643F">
      <w:pPr>
        <w:rPr>
          <w:rFonts w:ascii="Arial" w:eastAsia="Arial" w:hAnsi="Arial" w:cs="Arial"/>
          <w:sz w:val="16"/>
          <w:szCs w:val="16"/>
        </w:rPr>
      </w:pPr>
    </w:p>
    <w:p w:rsidR="003D6211" w:rsidRDefault="003D6211">
      <w:pPr>
        <w:rPr>
          <w:rFonts w:ascii="Arial" w:eastAsia="Arial" w:hAnsi="Arial" w:cs="Arial"/>
          <w:sz w:val="16"/>
          <w:szCs w:val="16"/>
        </w:rPr>
      </w:pPr>
    </w:p>
    <w:p w:rsidR="003D6211" w:rsidRDefault="003D6211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tbl>
      <w:tblPr>
        <w:tblW w:w="10320" w:type="dxa"/>
        <w:tblInd w:w="96" w:type="dxa"/>
        <w:tblLook w:val="04A0"/>
      </w:tblPr>
      <w:tblGrid>
        <w:gridCol w:w="4411"/>
        <w:gridCol w:w="5909"/>
      </w:tblGrid>
      <w:tr w:rsidR="003D6211" w:rsidRPr="003D6211" w:rsidTr="003D6211">
        <w:trPr>
          <w:trHeight w:val="35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1.</w:t>
            </w: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Minumum Coverage area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Not less than 6000 Cu. Ft.</w:t>
            </w:r>
          </w:p>
        </w:tc>
      </w:tr>
      <w:tr w:rsidR="003D6211" w:rsidRPr="003D6211" w:rsidTr="003D6211">
        <w:trPr>
          <w:trHeight w:val="35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 xml:space="preserve">Extraction (30°C/80% RH) : 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50L /24 hr</w:t>
            </w:r>
          </w:p>
        </w:tc>
      </w:tr>
      <w:tr w:rsidR="003D6211" w:rsidRPr="003D6211" w:rsidTr="003D6211">
        <w:trPr>
          <w:trHeight w:val="35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To maintain RH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 xml:space="preserve"> 50% +/- 5% @ 22 Deg C </w:t>
            </w:r>
          </w:p>
        </w:tc>
      </w:tr>
      <w:tr w:rsidR="003D6211" w:rsidRPr="003D6211" w:rsidTr="003D6211">
        <w:trPr>
          <w:trHeight w:val="35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Type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Refrigerant – Portable</w:t>
            </w:r>
          </w:p>
        </w:tc>
      </w:tr>
      <w:tr w:rsidR="003D6211" w:rsidRPr="003D6211" w:rsidTr="003D6211">
        <w:trPr>
          <w:trHeight w:val="35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 xml:space="preserve">Air circulation rate :  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Not less than 700m³/h</w:t>
            </w:r>
          </w:p>
        </w:tc>
      </w:tr>
      <w:tr w:rsidR="003D6211" w:rsidRPr="003D6211" w:rsidTr="003D6211">
        <w:trPr>
          <w:trHeight w:val="35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Working temperature range  :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+3°C to +32°C</w:t>
            </w:r>
          </w:p>
        </w:tc>
      </w:tr>
      <w:tr w:rsidR="003D6211" w:rsidRPr="003D6211" w:rsidTr="003D6211">
        <w:trPr>
          <w:trHeight w:val="35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 xml:space="preserve">Noise Level :  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Less than 54dB(A)</w:t>
            </w:r>
          </w:p>
        </w:tc>
      </w:tr>
      <w:tr w:rsidR="003D6211" w:rsidRPr="003D6211" w:rsidTr="003D6211">
        <w:trPr>
          <w:trHeight w:val="35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 xml:space="preserve">Power supply  : 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230V/50Hz</w:t>
            </w:r>
          </w:p>
        </w:tc>
      </w:tr>
      <w:tr w:rsidR="003D6211" w:rsidRPr="003D6211" w:rsidTr="003D6211">
        <w:trPr>
          <w:trHeight w:val="35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Dimensions, Not to exceed :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HxWxD</w:t>
            </w:r>
            <w:proofErr w:type="spellEnd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 xml:space="preserve">   900 x 500 x 480 mm</w:t>
            </w:r>
          </w:p>
        </w:tc>
      </w:tr>
      <w:tr w:rsidR="003D6211" w:rsidRPr="003D6211" w:rsidTr="003D6211">
        <w:trPr>
          <w:trHeight w:val="35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Weight :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Less than 50 Kg</w:t>
            </w:r>
          </w:p>
        </w:tc>
      </w:tr>
      <w:tr w:rsidR="003D6211" w:rsidRPr="003D6211" w:rsidTr="003D6211">
        <w:trPr>
          <w:trHeight w:val="35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Installation :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 xml:space="preserve">On the </w:t>
            </w:r>
            <w:proofErr w:type="gramStart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Ground  with</w:t>
            </w:r>
            <w:proofErr w:type="gramEnd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 xml:space="preserve"> larger nylon/rubber wheels. Handles shall be provided to pull/push the </w:t>
            </w:r>
            <w:proofErr w:type="spellStart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dehumidfier</w:t>
            </w:r>
            <w:proofErr w:type="spellEnd"/>
          </w:p>
        </w:tc>
      </w:tr>
      <w:tr w:rsidR="003D6211" w:rsidRPr="003D6211" w:rsidTr="003D6211">
        <w:trPr>
          <w:trHeight w:val="35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Coolant  : 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CFC free refrigerant</w:t>
            </w:r>
          </w:p>
        </w:tc>
      </w:tr>
      <w:tr w:rsidR="003D6211" w:rsidRPr="003D6211" w:rsidTr="003D6211">
        <w:trPr>
          <w:trHeight w:val="35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Condensate drainage  : 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 xml:space="preserve">Water </w:t>
            </w:r>
            <w:proofErr w:type="gramStart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 xml:space="preserve">Tank  </w:t>
            </w:r>
            <w:proofErr w:type="spellStart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capaity</w:t>
            </w:r>
            <w:proofErr w:type="spellEnd"/>
            <w:proofErr w:type="gramEnd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 xml:space="preserve"> not less than (6 L) with Auto shut-off upon full. Provision for continuous drain through hose.</w:t>
            </w:r>
          </w:p>
        </w:tc>
      </w:tr>
      <w:tr w:rsidR="003D6211" w:rsidRPr="003D6211" w:rsidTr="003D6211">
        <w:trPr>
          <w:trHeight w:val="35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Filter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Basic filters shall be provided at the suction end</w:t>
            </w:r>
          </w:p>
        </w:tc>
      </w:tr>
      <w:tr w:rsidR="003D6211" w:rsidRPr="003D6211" w:rsidTr="003D6211">
        <w:trPr>
          <w:trHeight w:val="35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Timer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Yes</w:t>
            </w:r>
          </w:p>
        </w:tc>
      </w:tr>
      <w:tr w:rsidR="003D6211" w:rsidRPr="003D6211" w:rsidTr="003D6211">
        <w:trPr>
          <w:trHeight w:val="35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Controls and display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ON/OFF Controls with knobs/buttons/dials to adjust the set points as required. A seven segment/LCD/ touch screen display for displaying the RH etc</w:t>
            </w:r>
          </w:p>
        </w:tc>
      </w:tr>
      <w:tr w:rsidR="003D6211" w:rsidRPr="003D6211" w:rsidTr="003D6211">
        <w:trPr>
          <w:trHeight w:val="35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Auto Re-start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3D6211" w:rsidRPr="003D6211" w:rsidRDefault="003D6211" w:rsidP="00CD5F8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proofErr w:type="gramStart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Auto restart</w:t>
            </w:r>
            <w:proofErr w:type="gramEnd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 xml:space="preserve"> function upon the power resumption. Auto restart with the preset settings.</w:t>
            </w:r>
          </w:p>
        </w:tc>
      </w:tr>
    </w:tbl>
    <w:p w:rsidR="003D6211" w:rsidRDefault="003D6211">
      <w:pPr>
        <w:rPr>
          <w:rFonts w:ascii="Arial" w:eastAsia="Arial" w:hAnsi="Arial" w:cs="Arial"/>
          <w:sz w:val="16"/>
          <w:szCs w:val="16"/>
        </w:rPr>
      </w:pPr>
    </w:p>
    <w:p w:rsidR="003D6211" w:rsidRDefault="003D6211">
      <w:pPr>
        <w:rPr>
          <w:rFonts w:ascii="Arial" w:eastAsia="Arial" w:hAnsi="Arial" w:cs="Arial"/>
          <w:sz w:val="16"/>
          <w:szCs w:val="16"/>
        </w:rPr>
      </w:pPr>
    </w:p>
    <w:p w:rsidR="003D6211" w:rsidRDefault="003D6211">
      <w:pPr>
        <w:rPr>
          <w:rFonts w:ascii="Arial" w:eastAsia="Arial" w:hAnsi="Arial" w:cs="Arial"/>
          <w:sz w:val="16"/>
          <w:szCs w:val="16"/>
        </w:rPr>
      </w:pPr>
    </w:p>
    <w:tbl>
      <w:tblPr>
        <w:tblW w:w="10272" w:type="dxa"/>
        <w:tblInd w:w="96" w:type="dxa"/>
        <w:tblLook w:val="04A0"/>
      </w:tblPr>
      <w:tblGrid>
        <w:gridCol w:w="4480"/>
        <w:gridCol w:w="5792"/>
      </w:tblGrid>
      <w:tr w:rsidR="003D6211" w:rsidRPr="003D6211" w:rsidTr="003D6211">
        <w:trPr>
          <w:trHeight w:val="43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Minumum Coverage area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less than 4000 Cu. Ft.</w:t>
            </w:r>
          </w:p>
        </w:tc>
      </w:tr>
      <w:tr w:rsidR="003D6211" w:rsidRPr="003D6211" w:rsidTr="003D6211">
        <w:trPr>
          <w:trHeight w:val="3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Extraction (30°C/80% RH) : 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34L /24 hr</w:t>
            </w:r>
          </w:p>
        </w:tc>
      </w:tr>
      <w:tr w:rsidR="003D6211" w:rsidRPr="003D6211" w:rsidTr="003D6211">
        <w:trPr>
          <w:trHeight w:val="33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 maintain RH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50% +/- 5% @ 22 Deg C </w:t>
            </w:r>
          </w:p>
        </w:tc>
      </w:tr>
      <w:tr w:rsidR="003D6211" w:rsidRPr="003D6211" w:rsidTr="003D6211">
        <w:trPr>
          <w:trHeight w:val="34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Refrigerant – Portable</w:t>
            </w:r>
          </w:p>
        </w:tc>
      </w:tr>
      <w:tr w:rsidR="003D6211" w:rsidRPr="003D6211" w:rsidTr="003D6211">
        <w:trPr>
          <w:trHeight w:val="40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Air circulation rate :  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less than 600m³/h</w:t>
            </w:r>
          </w:p>
        </w:tc>
      </w:tr>
      <w:tr w:rsidR="003D6211" w:rsidRPr="003D6211" w:rsidTr="003D6211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Working temperature range  :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+3°C to +32°C</w:t>
            </w:r>
          </w:p>
        </w:tc>
      </w:tr>
      <w:tr w:rsidR="003D6211" w:rsidRPr="003D6211" w:rsidTr="003D6211">
        <w:trPr>
          <w:trHeight w:val="3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Noise Level :  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 than 52dB(A)</w:t>
            </w:r>
          </w:p>
        </w:tc>
      </w:tr>
      <w:tr w:rsidR="003D6211" w:rsidRPr="003D6211" w:rsidTr="003D6211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Power supply  : 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230V/50Hz</w:t>
            </w:r>
          </w:p>
        </w:tc>
      </w:tr>
      <w:tr w:rsidR="003D6211" w:rsidRPr="003D6211" w:rsidTr="003D6211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Dimensions, Not to exceed :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HxWxD</w:t>
            </w:r>
            <w:proofErr w:type="spellEnd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580 x 330 x 380 mm</w:t>
            </w:r>
          </w:p>
        </w:tc>
      </w:tr>
      <w:tr w:rsidR="003D6211" w:rsidRPr="003D6211" w:rsidTr="003D6211">
        <w:trPr>
          <w:trHeight w:val="32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Weight :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 than 25 Kg</w:t>
            </w:r>
          </w:p>
        </w:tc>
      </w:tr>
      <w:tr w:rsidR="003D6211" w:rsidRPr="003D6211" w:rsidTr="003D6211">
        <w:trPr>
          <w:trHeight w:val="936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Installation :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 the </w:t>
            </w:r>
            <w:proofErr w:type="gramStart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Ground  with</w:t>
            </w:r>
            <w:proofErr w:type="gramEnd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larger nylon/rubber wheels. Handles shall be provided to pull/push the </w:t>
            </w:r>
            <w:proofErr w:type="spellStart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dehumidfier</w:t>
            </w:r>
            <w:proofErr w:type="spellEnd"/>
          </w:p>
        </w:tc>
      </w:tr>
      <w:tr w:rsidR="003D6211" w:rsidRPr="003D6211" w:rsidTr="003D6211">
        <w:trPr>
          <w:trHeight w:val="5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Coolant  : 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CFC free refrigerant</w:t>
            </w:r>
          </w:p>
        </w:tc>
      </w:tr>
      <w:tr w:rsidR="003D6211" w:rsidRPr="003D6211" w:rsidTr="003D6211">
        <w:trPr>
          <w:trHeight w:val="936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Condensate drainage  : 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Water </w:t>
            </w:r>
            <w:proofErr w:type="gramStart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Tank  </w:t>
            </w:r>
            <w:proofErr w:type="spellStart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capaity</w:t>
            </w:r>
            <w:proofErr w:type="spellEnd"/>
            <w:proofErr w:type="gramEnd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not less than (6 L) with Auto shut-off upon full. Provision for continuous drain through hose.</w:t>
            </w:r>
          </w:p>
        </w:tc>
      </w:tr>
      <w:tr w:rsidR="003D6211" w:rsidRPr="003D6211" w:rsidTr="003D6211">
        <w:trPr>
          <w:trHeight w:val="62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Filter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 filters shall be provided at the suction end</w:t>
            </w:r>
          </w:p>
        </w:tc>
      </w:tr>
      <w:tr w:rsidR="003D6211" w:rsidRPr="003D6211" w:rsidTr="003D6211">
        <w:trPr>
          <w:trHeight w:val="32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Timer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3D6211" w:rsidRPr="003D6211" w:rsidTr="003D6211">
        <w:trPr>
          <w:trHeight w:val="124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Controls and display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ON/OFF Controls with knobs/buttons/dials to adjust the set points as required. A seven segment/LCD/ touch screen display for displaying the RH etc</w:t>
            </w:r>
          </w:p>
        </w:tc>
      </w:tr>
      <w:tr w:rsidR="003D6211" w:rsidRPr="003D6211" w:rsidTr="003D6211">
        <w:trPr>
          <w:trHeight w:val="936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Auto Re-start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3D6211" w:rsidRPr="003D6211" w:rsidRDefault="003D6211" w:rsidP="003D621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 restart</w:t>
            </w:r>
            <w:proofErr w:type="gramEnd"/>
            <w:r w:rsidRPr="003D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function upon the power resumption. Auto restart with the preset settings.</w:t>
            </w:r>
          </w:p>
        </w:tc>
      </w:tr>
    </w:tbl>
    <w:p w:rsidR="003D6211" w:rsidRDefault="003D6211">
      <w:pPr>
        <w:rPr>
          <w:rFonts w:ascii="Arial" w:eastAsia="Arial" w:hAnsi="Arial" w:cs="Arial"/>
          <w:sz w:val="16"/>
          <w:szCs w:val="16"/>
        </w:rPr>
      </w:pPr>
    </w:p>
    <w:p w:rsidR="003D6211" w:rsidRDefault="003D6211">
      <w:pPr>
        <w:rPr>
          <w:rFonts w:ascii="Arial" w:eastAsia="Arial" w:hAnsi="Arial" w:cs="Arial"/>
          <w:sz w:val="16"/>
          <w:szCs w:val="16"/>
        </w:rPr>
        <w:sectPr w:rsidR="003D6211">
          <w:type w:val="continuous"/>
          <w:pgSz w:w="11900" w:h="16840"/>
          <w:pgMar w:top="320" w:right="140" w:bottom="280" w:left="440" w:header="720" w:footer="720" w:gutter="0"/>
          <w:cols w:space="720"/>
        </w:sectPr>
      </w:pPr>
    </w:p>
    <w:p w:rsidR="0031643F" w:rsidRDefault="0031643F">
      <w:pPr>
        <w:spacing w:before="11"/>
        <w:rPr>
          <w:rFonts w:ascii="Arial" w:eastAsia="Arial" w:hAnsi="Arial" w:cs="Arial"/>
          <w:sz w:val="6"/>
          <w:szCs w:val="6"/>
        </w:rPr>
      </w:pPr>
    </w:p>
    <w:p w:rsidR="0031643F" w:rsidRDefault="000D0934">
      <w:pPr>
        <w:spacing w:line="20" w:lineRule="atLeast"/>
        <w:ind w:left="13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532pt;height:1pt;mso-position-horizontal-relative:char;mso-position-vertical-relative:line" coordsize="10640,20">
            <v:group id="_x0000_s1027" style="position:absolute;left:10;top:10;width:10620;height:2" coordorigin="10,10" coordsize="10620,2">
              <v:shape id="_x0000_s1028" style="position:absolute;left:10;top:10;width:10620;height:2" coordorigin="10,10" coordsize="10620,0" path="m10,10r10620,e" filled="f" strokeweight="1pt">
                <v:path arrowok="t"/>
              </v:shape>
            </v:group>
            <w10:wrap type="none"/>
            <w10:anchorlock/>
          </v:group>
        </w:pict>
      </w:r>
    </w:p>
    <w:p w:rsidR="0031643F" w:rsidRDefault="00F74A16">
      <w:pPr>
        <w:pStyle w:val="Heading1"/>
        <w:numPr>
          <w:ilvl w:val="0"/>
          <w:numId w:val="3"/>
        </w:numPr>
        <w:tabs>
          <w:tab w:val="left" w:pos="360"/>
          <w:tab w:val="left" w:pos="8283"/>
        </w:tabs>
        <w:spacing w:before="75" w:line="242" w:lineRule="auto"/>
        <w:ind w:right="429" w:firstLine="0"/>
        <w:rPr>
          <w:b w:val="0"/>
          <w:bCs w:val="0"/>
        </w:rPr>
      </w:pPr>
      <w:r>
        <w:t>The bids shall be enclosed in an envelope and due date sealed duly marked Tender for</w:t>
      </w:r>
      <w:r>
        <w:rPr>
          <w:u w:val="single" w:color="000000"/>
        </w:rPr>
        <w:tab/>
      </w:r>
      <w:r>
        <w:t>Ref No: 163023. The bids should</w:t>
      </w:r>
      <w:r w:rsidR="003D6211">
        <w:t xml:space="preserve"> </w:t>
      </w:r>
      <w:r>
        <w:t>be addressed and to be mailed to 'THE HEAD-PURCHASE'.</w:t>
      </w:r>
    </w:p>
    <w:p w:rsidR="0031643F" w:rsidRDefault="00F74A16">
      <w:pPr>
        <w:pStyle w:val="BodyText"/>
        <w:spacing w:before="94" w:line="242" w:lineRule="auto"/>
        <w:ind w:left="159" w:right="114"/>
        <w:jc w:val="both"/>
      </w:pPr>
      <w:r>
        <w:t>Thebidsareliabletoberejectedifthesealedenvelopeisnotaddressedto“THEHEAD-PURCHASE”withTenderRefNo.</w:t>
      </w:r>
      <w:r>
        <w:rPr>
          <w:spacing w:val="1"/>
        </w:rPr>
        <w:t>and</w:t>
      </w:r>
      <w:r>
        <w:rPr>
          <w:spacing w:val="2"/>
        </w:rPr>
        <w:t>ItemDescriptionandduedate.Thebidsdelivered</w:t>
      </w:r>
      <w:r>
        <w:rPr>
          <w:spacing w:val="1"/>
        </w:rPr>
        <w:t>in</w:t>
      </w:r>
      <w:r>
        <w:rPr>
          <w:spacing w:val="2"/>
        </w:rPr>
        <w:t>personshall</w:t>
      </w:r>
      <w:r>
        <w:rPr>
          <w:spacing w:val="1"/>
        </w:rPr>
        <w:t>be</w:t>
      </w:r>
      <w:r>
        <w:rPr>
          <w:spacing w:val="2"/>
        </w:rPr>
        <w:t>dropped</w:t>
      </w:r>
      <w:r>
        <w:rPr>
          <w:spacing w:val="1"/>
        </w:rPr>
        <w:t>in</w:t>
      </w:r>
      <w:r>
        <w:rPr>
          <w:spacing w:val="2"/>
        </w:rPr>
        <w:t>PurchaseSection.</w:t>
      </w:r>
      <w:r>
        <w:rPr>
          <w:spacing w:val="1"/>
        </w:rPr>
        <w:t>If</w:t>
      </w:r>
      <w:r>
        <w:rPr>
          <w:spacing w:val="2"/>
        </w:rPr>
        <w:t>thebidsaresent</w:t>
      </w:r>
      <w:r>
        <w:rPr>
          <w:spacing w:val="3"/>
        </w:rPr>
        <w:t>through</w:t>
      </w:r>
      <w:r>
        <w:rPr>
          <w:spacing w:val="2"/>
        </w:rPr>
        <w:t>courier</w:t>
      </w:r>
      <w:r>
        <w:rPr>
          <w:spacing w:val="1"/>
        </w:rPr>
        <w:t>or</w:t>
      </w:r>
      <w:r>
        <w:rPr>
          <w:spacing w:val="2"/>
        </w:rPr>
        <w:t>mail,itshouldreach</w:t>
      </w:r>
      <w:r>
        <w:rPr>
          <w:spacing w:val="1"/>
        </w:rPr>
        <w:t>by</w:t>
      </w:r>
      <w:r>
        <w:rPr>
          <w:spacing w:val="2"/>
        </w:rPr>
        <w:t>submissiondateandtimeandNCBSwillnot</w:t>
      </w:r>
      <w:r>
        <w:rPr>
          <w:spacing w:val="1"/>
        </w:rPr>
        <w:t>be</w:t>
      </w:r>
      <w:r>
        <w:rPr>
          <w:spacing w:val="2"/>
        </w:rPr>
        <w:t>responsibleforthe</w:t>
      </w:r>
      <w:r>
        <w:rPr>
          <w:spacing w:val="3"/>
        </w:rPr>
        <w:t>delay.</w:t>
      </w:r>
    </w:p>
    <w:p w:rsidR="0031643F" w:rsidRDefault="0031643F">
      <w:pPr>
        <w:spacing w:before="2"/>
        <w:rPr>
          <w:rFonts w:ascii="Times New Roman" w:eastAsia="Times New Roman" w:hAnsi="Times New Roman" w:cs="Times New Roman"/>
        </w:rPr>
      </w:pPr>
    </w:p>
    <w:p w:rsidR="0031643F" w:rsidRDefault="00F74A16">
      <w:pPr>
        <w:pStyle w:val="Heading1"/>
        <w:numPr>
          <w:ilvl w:val="0"/>
          <w:numId w:val="3"/>
        </w:numPr>
        <w:tabs>
          <w:tab w:val="left" w:pos="360"/>
        </w:tabs>
        <w:spacing w:before="67"/>
        <w:ind w:left="360"/>
        <w:rPr>
          <w:b w:val="0"/>
          <w:bCs w:val="0"/>
        </w:rPr>
      </w:pPr>
      <w:r>
        <w:t>DUE DATE FOR SUBMISSION OF QUOTATION AGAINST THIS ENQUIRY IS 02/01/2018.</w:t>
      </w:r>
    </w:p>
    <w:p w:rsidR="0031643F" w:rsidRDefault="00F74A16">
      <w:pPr>
        <w:pStyle w:val="BodyText"/>
        <w:numPr>
          <w:ilvl w:val="0"/>
          <w:numId w:val="2"/>
        </w:numPr>
        <w:tabs>
          <w:tab w:val="left" w:pos="310"/>
        </w:tabs>
        <w:spacing w:before="89"/>
        <w:ind w:firstLine="0"/>
      </w:pPr>
      <w:r>
        <w:t>QUOTATIONS RECEIVED AFTER THE DUE DATE SHALL BE REJECTED.</w:t>
      </w:r>
    </w:p>
    <w:p w:rsidR="0031643F" w:rsidRDefault="00F74A16">
      <w:pPr>
        <w:pStyle w:val="BodyText"/>
        <w:numPr>
          <w:ilvl w:val="0"/>
          <w:numId w:val="2"/>
        </w:numPr>
        <w:tabs>
          <w:tab w:val="left" w:pos="310"/>
        </w:tabs>
        <w:spacing w:before="3"/>
        <w:ind w:left="310"/>
      </w:pPr>
      <w:r>
        <w:t>The validity of your quotation should be for 60 days from the due date.</w:t>
      </w:r>
    </w:p>
    <w:p w:rsidR="0031643F" w:rsidRDefault="00F74A16">
      <w:pPr>
        <w:pStyle w:val="BodyText"/>
        <w:numPr>
          <w:ilvl w:val="0"/>
          <w:numId w:val="2"/>
        </w:numPr>
        <w:tabs>
          <w:tab w:val="left" w:pos="310"/>
        </w:tabs>
        <w:spacing w:before="2" w:line="242" w:lineRule="auto"/>
        <w:ind w:right="354" w:firstLine="0"/>
      </w:pPr>
      <w:r>
        <w:t xml:space="preserve">All duties, taxes, surcharge and </w:t>
      </w:r>
      <w:proofErr w:type="spellStart"/>
      <w:r>
        <w:t>cess</w:t>
      </w:r>
      <w:proofErr w:type="spellEnd"/>
      <w:r>
        <w:t xml:space="preserve"> as currently applicable must be stated in your</w:t>
      </w:r>
      <w:r w:rsidR="003D6211">
        <w:t xml:space="preserve"> </w:t>
      </w:r>
      <w:r>
        <w:t>quotation, separately. Otherwise your quote is liable to be rejected.</w:t>
      </w:r>
    </w:p>
    <w:p w:rsidR="0031643F" w:rsidRDefault="00F74A16">
      <w:pPr>
        <w:pStyle w:val="BodyText"/>
        <w:numPr>
          <w:ilvl w:val="0"/>
          <w:numId w:val="2"/>
        </w:numPr>
        <w:tabs>
          <w:tab w:val="left" w:pos="310"/>
        </w:tabs>
        <w:spacing w:before="0"/>
        <w:ind w:left="310"/>
      </w:pPr>
      <w:r>
        <w:t>Your quotation should indicate delivery period &amp; warranty period.</w:t>
      </w:r>
    </w:p>
    <w:p w:rsidR="0031643F" w:rsidRDefault="00F74A16">
      <w:pPr>
        <w:pStyle w:val="BodyText"/>
        <w:numPr>
          <w:ilvl w:val="0"/>
          <w:numId w:val="2"/>
        </w:numPr>
        <w:tabs>
          <w:tab w:val="left" w:pos="310"/>
        </w:tabs>
        <w:spacing w:before="3" w:line="242" w:lineRule="auto"/>
        <w:ind w:right="644" w:firstLine="0"/>
      </w:pPr>
      <w:r>
        <w:t xml:space="preserve">Delivery to be made to our stores. Please indicate charges, if any extra. Transit Insurance should be done </w:t>
      </w:r>
      <w:proofErr w:type="spellStart"/>
      <w:r>
        <w:t>upto</w:t>
      </w:r>
      <w:proofErr w:type="spellEnd"/>
      <w:r>
        <w:t xml:space="preserve"> NCBS Stores. </w:t>
      </w:r>
      <w:proofErr w:type="gramStart"/>
      <w:r>
        <w:t>8.If</w:t>
      </w:r>
      <w:proofErr w:type="gramEnd"/>
      <w:r>
        <w:t xml:space="preserve"> you are unable to supply the quality, specifications or brand as mentioned in our enquiry,</w:t>
      </w:r>
      <w:r w:rsidR="003D6211">
        <w:t xml:space="preserve"> </w:t>
      </w:r>
      <w:r>
        <w:t>please state so and then offer alternative to quality/specifications.</w:t>
      </w:r>
    </w:p>
    <w:p w:rsidR="0031643F" w:rsidRDefault="00F74A16">
      <w:pPr>
        <w:pStyle w:val="BodyText"/>
        <w:numPr>
          <w:ilvl w:val="0"/>
          <w:numId w:val="1"/>
        </w:numPr>
        <w:tabs>
          <w:tab w:val="left" w:pos="310"/>
        </w:tabs>
        <w:spacing w:before="0"/>
        <w:ind w:firstLine="0"/>
      </w:pPr>
      <w:r>
        <w:t>Payment: within one month after delivery &amp; acceptance/satisfactory installation.</w:t>
      </w:r>
    </w:p>
    <w:p w:rsidR="0031643F" w:rsidRDefault="00F74A16">
      <w:pPr>
        <w:pStyle w:val="BodyText"/>
        <w:numPr>
          <w:ilvl w:val="0"/>
          <w:numId w:val="1"/>
        </w:numPr>
        <w:tabs>
          <w:tab w:val="left" w:pos="410"/>
        </w:tabs>
        <w:spacing w:before="2" w:line="242" w:lineRule="auto"/>
        <w:ind w:right="326" w:firstLine="0"/>
      </w:pPr>
      <w:r>
        <w:t xml:space="preserve">Please ensure that the enquiry number and the due date </w:t>
      </w:r>
      <w:proofErr w:type="gramStart"/>
      <w:r>
        <w:t>is</w:t>
      </w:r>
      <w:proofErr w:type="gramEnd"/>
      <w:r>
        <w:t xml:space="preserve"> superscribed on the envelope failing which your quotation is liable to be rejected.</w:t>
      </w:r>
    </w:p>
    <w:p w:rsidR="0031643F" w:rsidRDefault="00F74A16">
      <w:pPr>
        <w:pStyle w:val="BodyText"/>
        <w:numPr>
          <w:ilvl w:val="0"/>
          <w:numId w:val="1"/>
        </w:numPr>
        <w:tabs>
          <w:tab w:val="left" w:pos="410"/>
        </w:tabs>
        <w:spacing w:before="0" w:line="242" w:lineRule="auto"/>
        <w:ind w:right="180" w:firstLine="0"/>
      </w:pPr>
      <w:r>
        <w:t xml:space="preserve">Since we are a public funded research institution, we are exempted from paying Customs duty (Except advolerum duty of 5% + 2%Cess and 1% Cus Sec &amp; High Edu. CESS vide Notification No.51/96 with latest amendments) and  excise duty vide Notification No. 10/97 CENTRAL EXCISE dated 01-03-1997 for all scientific equipments, technical instruments, equipments  (including computers), their accessories, </w:t>
      </w:r>
      <w:proofErr w:type="spellStart"/>
      <w:r>
        <w:t>spares,consumables</w:t>
      </w:r>
      <w:proofErr w:type="spellEnd"/>
      <w:r>
        <w:t xml:space="preserve"> and software. Hence, please offer your prices</w:t>
      </w:r>
    </w:p>
    <w:p w:rsidR="0031643F" w:rsidRDefault="003164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643F" w:rsidRDefault="003164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643F" w:rsidRDefault="003164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643F" w:rsidRDefault="0031643F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31643F" w:rsidRDefault="00F74A16">
      <w:pPr>
        <w:pStyle w:val="Heading1"/>
        <w:spacing w:line="242" w:lineRule="auto"/>
        <w:ind w:right="69"/>
        <w:rPr>
          <w:b w:val="0"/>
          <w:bCs w:val="0"/>
        </w:rPr>
      </w:pPr>
      <w:r>
        <w:t>12</w:t>
      </w:r>
      <w:proofErr w:type="gramStart"/>
      <w:r>
        <w:t>.If</w:t>
      </w:r>
      <w:proofErr w:type="gramEnd"/>
      <w:r>
        <w:t xml:space="preserve"> the item is covered under DGS&amp;D rate contract, please quote the rate as per the DGS&amp;D rate contract with </w:t>
      </w:r>
      <w:proofErr w:type="spellStart"/>
      <w:r>
        <w:t>xerox</w:t>
      </w:r>
      <w:proofErr w:type="spellEnd"/>
      <w:r>
        <w:t xml:space="preserve"> copy of the DGS&amp;D order.</w:t>
      </w:r>
    </w:p>
    <w:p w:rsidR="0031643F" w:rsidRDefault="00F74A16">
      <w:pPr>
        <w:pStyle w:val="BodyText"/>
        <w:spacing w:before="114" w:line="242" w:lineRule="auto"/>
        <w:ind w:left="119" w:right="69"/>
      </w:pPr>
      <w:r>
        <w:t xml:space="preserve">13. Any dispute or differences that may arise between the parties shall be referred to the sole </w:t>
      </w:r>
      <w:proofErr w:type="gramStart"/>
      <w:r>
        <w:t>arbitration  of</w:t>
      </w:r>
      <w:proofErr w:type="gramEnd"/>
      <w:r>
        <w:t xml:space="preserve"> the Centre Director or his nominees. The decision of the arbitrator shall be final and </w:t>
      </w:r>
      <w:proofErr w:type="gramStart"/>
      <w:r>
        <w:t>binding  on</w:t>
      </w:r>
      <w:proofErr w:type="gramEnd"/>
      <w:r>
        <w:t xml:space="preserve"> the parties. The venue for arbitration shall be Bangalore. The provisions of the Arbitration and Conciliation Act, </w:t>
      </w:r>
      <w:proofErr w:type="gramStart"/>
      <w:r>
        <w:t>1996  as</w:t>
      </w:r>
      <w:proofErr w:type="gramEnd"/>
      <w:r>
        <w:t xml:space="preserve"> amended from time to time shall apply. The courts in Bangalore shall </w:t>
      </w:r>
      <w:proofErr w:type="gramStart"/>
      <w:r>
        <w:t>have  exclusive</w:t>
      </w:r>
      <w:proofErr w:type="gramEnd"/>
      <w:r>
        <w:t xml:space="preserve"> jurisdiction to deal with any or all disputes between the parties</w:t>
      </w:r>
    </w:p>
    <w:p w:rsidR="0031643F" w:rsidRDefault="0031643F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31643F" w:rsidRDefault="00F74A16">
      <w:pPr>
        <w:pStyle w:val="BodyText"/>
        <w:spacing w:before="63"/>
        <w:ind w:left="119"/>
      </w:pPr>
      <w:r>
        <w:t>Yours faithfully</w:t>
      </w:r>
    </w:p>
    <w:p w:rsidR="0031643F" w:rsidRDefault="00F74A16">
      <w:pPr>
        <w:pStyle w:val="BodyText"/>
        <w:spacing w:before="2"/>
        <w:ind w:left="119"/>
      </w:pPr>
      <w:r>
        <w:t>For and on behalf of</w:t>
      </w:r>
    </w:p>
    <w:p w:rsidR="0031643F" w:rsidRDefault="00F74A16">
      <w:pPr>
        <w:pStyle w:val="BodyText"/>
        <w:spacing w:before="3"/>
        <w:ind w:left="119"/>
      </w:pPr>
      <w:r>
        <w:t>National Centre for Biological Sciences</w:t>
      </w:r>
    </w:p>
    <w:p w:rsidR="0031643F" w:rsidRDefault="003164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643F" w:rsidRDefault="0031643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1643F" w:rsidRDefault="00F74A16">
      <w:pPr>
        <w:pStyle w:val="BodyText"/>
        <w:spacing w:before="0" w:line="227" w:lineRule="exact"/>
        <w:ind w:left="119"/>
      </w:pPr>
      <w:r>
        <w:t>NALINI R</w:t>
      </w:r>
    </w:p>
    <w:p w:rsidR="0031643F" w:rsidRDefault="00F74A16">
      <w:pPr>
        <w:pStyle w:val="BodyText"/>
        <w:tabs>
          <w:tab w:val="left" w:pos="1179"/>
        </w:tabs>
        <w:spacing w:before="29" w:line="199" w:lineRule="auto"/>
        <w:ind w:left="1179" w:right="2900" w:hanging="1040"/>
      </w:pPr>
      <w:r>
        <w:rPr>
          <w:position w:val="-4"/>
        </w:rPr>
        <w:t>Copy to:</w:t>
      </w:r>
      <w:r>
        <w:rPr>
          <w:position w:val="-4"/>
        </w:rPr>
        <w:tab/>
      </w:r>
      <w:r>
        <w:t xml:space="preserve">Prof. / Dr. / Mr. / Mrs. / Ms. / </w:t>
      </w:r>
      <w:proofErr w:type="spellStart"/>
      <w:r>
        <w:t>Shri</w:t>
      </w:r>
      <w:proofErr w:type="spellEnd"/>
      <w:r>
        <w:t xml:space="preserve"> / Smt.  BASAVARAJ </w:t>
      </w:r>
      <w:proofErr w:type="gramStart"/>
      <w:r>
        <w:t>JALIHAL  (</w:t>
      </w:r>
      <w:proofErr w:type="gramEnd"/>
      <w:r>
        <w:t>NCB-12P4510) Your Indent Req. No.BJA0170016 Dated:07/12/2017 refers.</w:t>
      </w:r>
    </w:p>
    <w:sectPr w:rsidR="0031643F" w:rsidSect="000D0934">
      <w:pgSz w:w="11900" w:h="16840"/>
      <w:pgMar w:top="460" w:right="50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E69"/>
    <w:multiLevelType w:val="hybridMultilevel"/>
    <w:tmpl w:val="0EC85340"/>
    <w:lvl w:ilvl="0" w:tplc="43B01B98">
      <w:start w:val="1"/>
      <w:numFmt w:val="decimal"/>
      <w:lvlText w:val="%1."/>
      <w:lvlJc w:val="left"/>
      <w:pPr>
        <w:ind w:left="160" w:hanging="2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DC484FCE">
      <w:start w:val="1"/>
      <w:numFmt w:val="bullet"/>
      <w:lvlText w:val="•"/>
      <w:lvlJc w:val="left"/>
      <w:pPr>
        <w:ind w:left="1236" w:hanging="200"/>
      </w:pPr>
      <w:rPr>
        <w:rFonts w:hint="default"/>
      </w:rPr>
    </w:lvl>
    <w:lvl w:ilvl="2" w:tplc="17BA7EEE">
      <w:start w:val="1"/>
      <w:numFmt w:val="bullet"/>
      <w:lvlText w:val="•"/>
      <w:lvlJc w:val="left"/>
      <w:pPr>
        <w:ind w:left="2312" w:hanging="200"/>
      </w:pPr>
      <w:rPr>
        <w:rFonts w:hint="default"/>
      </w:rPr>
    </w:lvl>
    <w:lvl w:ilvl="3" w:tplc="02C486B4">
      <w:start w:val="1"/>
      <w:numFmt w:val="bullet"/>
      <w:lvlText w:val="•"/>
      <w:lvlJc w:val="left"/>
      <w:pPr>
        <w:ind w:left="3388" w:hanging="200"/>
      </w:pPr>
      <w:rPr>
        <w:rFonts w:hint="default"/>
      </w:rPr>
    </w:lvl>
    <w:lvl w:ilvl="4" w:tplc="4A6A47B0">
      <w:start w:val="1"/>
      <w:numFmt w:val="bullet"/>
      <w:lvlText w:val="•"/>
      <w:lvlJc w:val="left"/>
      <w:pPr>
        <w:ind w:left="4464" w:hanging="200"/>
      </w:pPr>
      <w:rPr>
        <w:rFonts w:hint="default"/>
      </w:rPr>
    </w:lvl>
    <w:lvl w:ilvl="5" w:tplc="B5309F72">
      <w:start w:val="1"/>
      <w:numFmt w:val="bullet"/>
      <w:lvlText w:val="•"/>
      <w:lvlJc w:val="left"/>
      <w:pPr>
        <w:ind w:left="5540" w:hanging="200"/>
      </w:pPr>
      <w:rPr>
        <w:rFonts w:hint="default"/>
      </w:rPr>
    </w:lvl>
    <w:lvl w:ilvl="6" w:tplc="776A9526">
      <w:start w:val="1"/>
      <w:numFmt w:val="bullet"/>
      <w:lvlText w:val="•"/>
      <w:lvlJc w:val="left"/>
      <w:pPr>
        <w:ind w:left="6616" w:hanging="200"/>
      </w:pPr>
      <w:rPr>
        <w:rFonts w:hint="default"/>
      </w:rPr>
    </w:lvl>
    <w:lvl w:ilvl="7" w:tplc="5B54F912">
      <w:start w:val="1"/>
      <w:numFmt w:val="bullet"/>
      <w:lvlText w:val="•"/>
      <w:lvlJc w:val="left"/>
      <w:pPr>
        <w:ind w:left="7692" w:hanging="200"/>
      </w:pPr>
      <w:rPr>
        <w:rFonts w:hint="default"/>
      </w:rPr>
    </w:lvl>
    <w:lvl w:ilvl="8" w:tplc="C3424382">
      <w:start w:val="1"/>
      <w:numFmt w:val="bullet"/>
      <w:lvlText w:val="•"/>
      <w:lvlJc w:val="left"/>
      <w:pPr>
        <w:ind w:left="8768" w:hanging="200"/>
      </w:pPr>
      <w:rPr>
        <w:rFonts w:hint="default"/>
      </w:rPr>
    </w:lvl>
  </w:abstractNum>
  <w:abstractNum w:abstractNumId="1">
    <w:nsid w:val="2ED56B17"/>
    <w:multiLevelType w:val="hybridMultilevel"/>
    <w:tmpl w:val="52EA65A6"/>
    <w:lvl w:ilvl="0" w:tplc="1486D27E">
      <w:start w:val="1"/>
      <w:numFmt w:val="decimal"/>
      <w:lvlText w:val="%1."/>
      <w:lvlJc w:val="left"/>
      <w:pPr>
        <w:ind w:left="104" w:hanging="178"/>
      </w:pPr>
      <w:rPr>
        <w:rFonts w:ascii="Arial" w:eastAsia="Arial" w:hAnsi="Arial" w:hint="default"/>
        <w:sz w:val="16"/>
        <w:szCs w:val="16"/>
      </w:rPr>
    </w:lvl>
    <w:lvl w:ilvl="1" w:tplc="CE6825D4">
      <w:start w:val="1"/>
      <w:numFmt w:val="bullet"/>
      <w:lvlText w:val="•"/>
      <w:lvlJc w:val="left"/>
      <w:pPr>
        <w:ind w:left="1225" w:hanging="178"/>
      </w:pPr>
      <w:rPr>
        <w:rFonts w:hint="default"/>
      </w:rPr>
    </w:lvl>
    <w:lvl w:ilvl="2" w:tplc="91EA3B46">
      <w:start w:val="1"/>
      <w:numFmt w:val="bullet"/>
      <w:lvlText w:val="•"/>
      <w:lvlJc w:val="left"/>
      <w:pPr>
        <w:ind w:left="2347" w:hanging="178"/>
      </w:pPr>
      <w:rPr>
        <w:rFonts w:hint="default"/>
      </w:rPr>
    </w:lvl>
    <w:lvl w:ilvl="3" w:tplc="5DBA006A">
      <w:start w:val="1"/>
      <w:numFmt w:val="bullet"/>
      <w:lvlText w:val="•"/>
      <w:lvlJc w:val="left"/>
      <w:pPr>
        <w:ind w:left="3469" w:hanging="178"/>
      </w:pPr>
      <w:rPr>
        <w:rFonts w:hint="default"/>
      </w:rPr>
    </w:lvl>
    <w:lvl w:ilvl="4" w:tplc="5AC224DA">
      <w:start w:val="1"/>
      <w:numFmt w:val="bullet"/>
      <w:lvlText w:val="•"/>
      <w:lvlJc w:val="left"/>
      <w:pPr>
        <w:ind w:left="4590" w:hanging="178"/>
      </w:pPr>
      <w:rPr>
        <w:rFonts w:hint="default"/>
      </w:rPr>
    </w:lvl>
    <w:lvl w:ilvl="5" w:tplc="0B202C40">
      <w:start w:val="1"/>
      <w:numFmt w:val="bullet"/>
      <w:lvlText w:val="•"/>
      <w:lvlJc w:val="left"/>
      <w:pPr>
        <w:ind w:left="5712" w:hanging="178"/>
      </w:pPr>
      <w:rPr>
        <w:rFonts w:hint="default"/>
      </w:rPr>
    </w:lvl>
    <w:lvl w:ilvl="6" w:tplc="F5AC7802">
      <w:start w:val="1"/>
      <w:numFmt w:val="bullet"/>
      <w:lvlText w:val="•"/>
      <w:lvlJc w:val="left"/>
      <w:pPr>
        <w:ind w:left="6833" w:hanging="178"/>
      </w:pPr>
      <w:rPr>
        <w:rFonts w:hint="default"/>
      </w:rPr>
    </w:lvl>
    <w:lvl w:ilvl="7" w:tplc="872E7898">
      <w:start w:val="1"/>
      <w:numFmt w:val="bullet"/>
      <w:lvlText w:val="•"/>
      <w:lvlJc w:val="left"/>
      <w:pPr>
        <w:ind w:left="7955" w:hanging="178"/>
      </w:pPr>
      <w:rPr>
        <w:rFonts w:hint="default"/>
      </w:rPr>
    </w:lvl>
    <w:lvl w:ilvl="8" w:tplc="C8D64A90">
      <w:start w:val="1"/>
      <w:numFmt w:val="bullet"/>
      <w:lvlText w:val="•"/>
      <w:lvlJc w:val="left"/>
      <w:pPr>
        <w:ind w:left="9076" w:hanging="178"/>
      </w:pPr>
      <w:rPr>
        <w:rFonts w:hint="default"/>
      </w:rPr>
    </w:lvl>
  </w:abstractNum>
  <w:abstractNum w:abstractNumId="2">
    <w:nsid w:val="532567EE"/>
    <w:multiLevelType w:val="hybridMultilevel"/>
    <w:tmpl w:val="CAB040E2"/>
    <w:lvl w:ilvl="0" w:tplc="8EB2CE6C">
      <w:start w:val="3"/>
      <w:numFmt w:val="decimal"/>
      <w:lvlText w:val="%1."/>
      <w:lvlJc w:val="left"/>
      <w:pPr>
        <w:ind w:left="160" w:hanging="150"/>
      </w:pPr>
      <w:rPr>
        <w:rFonts w:ascii="Times New Roman" w:eastAsia="Times New Roman" w:hAnsi="Times New Roman" w:hint="default"/>
        <w:sz w:val="20"/>
        <w:szCs w:val="20"/>
      </w:rPr>
    </w:lvl>
    <w:lvl w:ilvl="1" w:tplc="C4300C70">
      <w:start w:val="1"/>
      <w:numFmt w:val="bullet"/>
      <w:lvlText w:val="•"/>
      <w:lvlJc w:val="left"/>
      <w:pPr>
        <w:ind w:left="1236" w:hanging="150"/>
      </w:pPr>
      <w:rPr>
        <w:rFonts w:hint="default"/>
      </w:rPr>
    </w:lvl>
    <w:lvl w:ilvl="2" w:tplc="693A2D24">
      <w:start w:val="1"/>
      <w:numFmt w:val="bullet"/>
      <w:lvlText w:val="•"/>
      <w:lvlJc w:val="left"/>
      <w:pPr>
        <w:ind w:left="2312" w:hanging="150"/>
      </w:pPr>
      <w:rPr>
        <w:rFonts w:hint="default"/>
      </w:rPr>
    </w:lvl>
    <w:lvl w:ilvl="3" w:tplc="0F8E1AA2">
      <w:start w:val="1"/>
      <w:numFmt w:val="bullet"/>
      <w:lvlText w:val="•"/>
      <w:lvlJc w:val="left"/>
      <w:pPr>
        <w:ind w:left="3388" w:hanging="150"/>
      </w:pPr>
      <w:rPr>
        <w:rFonts w:hint="default"/>
      </w:rPr>
    </w:lvl>
    <w:lvl w:ilvl="4" w:tplc="2154F876">
      <w:start w:val="1"/>
      <w:numFmt w:val="bullet"/>
      <w:lvlText w:val="•"/>
      <w:lvlJc w:val="left"/>
      <w:pPr>
        <w:ind w:left="4464" w:hanging="150"/>
      </w:pPr>
      <w:rPr>
        <w:rFonts w:hint="default"/>
      </w:rPr>
    </w:lvl>
    <w:lvl w:ilvl="5" w:tplc="93CEC11C">
      <w:start w:val="1"/>
      <w:numFmt w:val="bullet"/>
      <w:lvlText w:val="•"/>
      <w:lvlJc w:val="left"/>
      <w:pPr>
        <w:ind w:left="5540" w:hanging="150"/>
      </w:pPr>
      <w:rPr>
        <w:rFonts w:hint="default"/>
      </w:rPr>
    </w:lvl>
    <w:lvl w:ilvl="6" w:tplc="031A4B14">
      <w:start w:val="1"/>
      <w:numFmt w:val="bullet"/>
      <w:lvlText w:val="•"/>
      <w:lvlJc w:val="left"/>
      <w:pPr>
        <w:ind w:left="6616" w:hanging="150"/>
      </w:pPr>
      <w:rPr>
        <w:rFonts w:hint="default"/>
      </w:rPr>
    </w:lvl>
    <w:lvl w:ilvl="7" w:tplc="8BCC7DB6">
      <w:start w:val="1"/>
      <w:numFmt w:val="bullet"/>
      <w:lvlText w:val="•"/>
      <w:lvlJc w:val="left"/>
      <w:pPr>
        <w:ind w:left="7692" w:hanging="150"/>
      </w:pPr>
      <w:rPr>
        <w:rFonts w:hint="default"/>
      </w:rPr>
    </w:lvl>
    <w:lvl w:ilvl="8" w:tplc="3586B7F0">
      <w:start w:val="1"/>
      <w:numFmt w:val="bullet"/>
      <w:lvlText w:val="•"/>
      <w:lvlJc w:val="left"/>
      <w:pPr>
        <w:ind w:left="8768" w:hanging="150"/>
      </w:pPr>
      <w:rPr>
        <w:rFonts w:hint="default"/>
      </w:rPr>
    </w:lvl>
  </w:abstractNum>
  <w:abstractNum w:abstractNumId="3">
    <w:nsid w:val="6C89231F"/>
    <w:multiLevelType w:val="hybridMultilevel"/>
    <w:tmpl w:val="248EAE36"/>
    <w:lvl w:ilvl="0" w:tplc="CAB653BC">
      <w:start w:val="9"/>
      <w:numFmt w:val="decimal"/>
      <w:lvlText w:val="%1."/>
      <w:lvlJc w:val="left"/>
      <w:pPr>
        <w:ind w:left="160" w:hanging="150"/>
      </w:pPr>
      <w:rPr>
        <w:rFonts w:ascii="Times New Roman" w:eastAsia="Times New Roman" w:hAnsi="Times New Roman" w:hint="default"/>
        <w:sz w:val="20"/>
        <w:szCs w:val="20"/>
      </w:rPr>
    </w:lvl>
    <w:lvl w:ilvl="1" w:tplc="DDC437F0">
      <w:start w:val="1"/>
      <w:numFmt w:val="bullet"/>
      <w:lvlText w:val="•"/>
      <w:lvlJc w:val="left"/>
      <w:pPr>
        <w:ind w:left="1236" w:hanging="150"/>
      </w:pPr>
      <w:rPr>
        <w:rFonts w:hint="default"/>
      </w:rPr>
    </w:lvl>
    <w:lvl w:ilvl="2" w:tplc="544096CA">
      <w:start w:val="1"/>
      <w:numFmt w:val="bullet"/>
      <w:lvlText w:val="•"/>
      <w:lvlJc w:val="left"/>
      <w:pPr>
        <w:ind w:left="2312" w:hanging="150"/>
      </w:pPr>
      <w:rPr>
        <w:rFonts w:hint="default"/>
      </w:rPr>
    </w:lvl>
    <w:lvl w:ilvl="3" w:tplc="62FA7E08">
      <w:start w:val="1"/>
      <w:numFmt w:val="bullet"/>
      <w:lvlText w:val="•"/>
      <w:lvlJc w:val="left"/>
      <w:pPr>
        <w:ind w:left="3388" w:hanging="150"/>
      </w:pPr>
      <w:rPr>
        <w:rFonts w:hint="default"/>
      </w:rPr>
    </w:lvl>
    <w:lvl w:ilvl="4" w:tplc="5602E28A">
      <w:start w:val="1"/>
      <w:numFmt w:val="bullet"/>
      <w:lvlText w:val="•"/>
      <w:lvlJc w:val="left"/>
      <w:pPr>
        <w:ind w:left="4464" w:hanging="150"/>
      </w:pPr>
      <w:rPr>
        <w:rFonts w:hint="default"/>
      </w:rPr>
    </w:lvl>
    <w:lvl w:ilvl="5" w:tplc="7F901FF2">
      <w:start w:val="1"/>
      <w:numFmt w:val="bullet"/>
      <w:lvlText w:val="•"/>
      <w:lvlJc w:val="left"/>
      <w:pPr>
        <w:ind w:left="5540" w:hanging="150"/>
      </w:pPr>
      <w:rPr>
        <w:rFonts w:hint="default"/>
      </w:rPr>
    </w:lvl>
    <w:lvl w:ilvl="6" w:tplc="1166BD8E">
      <w:start w:val="1"/>
      <w:numFmt w:val="bullet"/>
      <w:lvlText w:val="•"/>
      <w:lvlJc w:val="left"/>
      <w:pPr>
        <w:ind w:left="6616" w:hanging="150"/>
      </w:pPr>
      <w:rPr>
        <w:rFonts w:hint="default"/>
      </w:rPr>
    </w:lvl>
    <w:lvl w:ilvl="7" w:tplc="A30A3B48">
      <w:start w:val="1"/>
      <w:numFmt w:val="bullet"/>
      <w:lvlText w:val="•"/>
      <w:lvlJc w:val="left"/>
      <w:pPr>
        <w:ind w:left="7692" w:hanging="150"/>
      </w:pPr>
      <w:rPr>
        <w:rFonts w:hint="default"/>
      </w:rPr>
    </w:lvl>
    <w:lvl w:ilvl="8" w:tplc="ACE41BCC">
      <w:start w:val="1"/>
      <w:numFmt w:val="bullet"/>
      <w:lvlText w:val="•"/>
      <w:lvlJc w:val="left"/>
      <w:pPr>
        <w:ind w:left="8768" w:hanging="150"/>
      </w:pPr>
      <w:rPr>
        <w:rFonts w:hint="default"/>
      </w:rPr>
    </w:lvl>
  </w:abstractNum>
  <w:abstractNum w:abstractNumId="4">
    <w:nsid w:val="7727547F"/>
    <w:multiLevelType w:val="hybridMultilevel"/>
    <w:tmpl w:val="A2763744"/>
    <w:lvl w:ilvl="0" w:tplc="AFFABAEC">
      <w:start w:val="1"/>
      <w:numFmt w:val="decimal"/>
      <w:lvlText w:val="%1."/>
      <w:lvlJc w:val="left"/>
      <w:pPr>
        <w:ind w:left="180" w:hanging="200"/>
      </w:pPr>
      <w:rPr>
        <w:rFonts w:ascii="Times New Roman" w:eastAsia="Times New Roman" w:hAnsi="Times New Roman" w:hint="default"/>
        <w:sz w:val="20"/>
        <w:szCs w:val="20"/>
      </w:rPr>
    </w:lvl>
    <w:lvl w:ilvl="1" w:tplc="888CCE6E">
      <w:start w:val="1"/>
      <w:numFmt w:val="bullet"/>
      <w:lvlText w:val="•"/>
      <w:lvlJc w:val="left"/>
      <w:pPr>
        <w:ind w:left="1294" w:hanging="200"/>
      </w:pPr>
      <w:rPr>
        <w:rFonts w:hint="default"/>
      </w:rPr>
    </w:lvl>
    <w:lvl w:ilvl="2" w:tplc="D1A41FD4">
      <w:start w:val="1"/>
      <w:numFmt w:val="bullet"/>
      <w:lvlText w:val="•"/>
      <w:lvlJc w:val="left"/>
      <w:pPr>
        <w:ind w:left="2408" w:hanging="200"/>
      </w:pPr>
      <w:rPr>
        <w:rFonts w:hint="default"/>
      </w:rPr>
    </w:lvl>
    <w:lvl w:ilvl="3" w:tplc="9078F206">
      <w:start w:val="1"/>
      <w:numFmt w:val="bullet"/>
      <w:lvlText w:val="•"/>
      <w:lvlJc w:val="left"/>
      <w:pPr>
        <w:ind w:left="3522" w:hanging="200"/>
      </w:pPr>
      <w:rPr>
        <w:rFonts w:hint="default"/>
      </w:rPr>
    </w:lvl>
    <w:lvl w:ilvl="4" w:tplc="6F54470E">
      <w:start w:val="1"/>
      <w:numFmt w:val="bullet"/>
      <w:lvlText w:val="•"/>
      <w:lvlJc w:val="left"/>
      <w:pPr>
        <w:ind w:left="4636" w:hanging="200"/>
      </w:pPr>
      <w:rPr>
        <w:rFonts w:hint="default"/>
      </w:rPr>
    </w:lvl>
    <w:lvl w:ilvl="5" w:tplc="532E7BD6">
      <w:start w:val="1"/>
      <w:numFmt w:val="bullet"/>
      <w:lvlText w:val="•"/>
      <w:lvlJc w:val="left"/>
      <w:pPr>
        <w:ind w:left="5750" w:hanging="200"/>
      </w:pPr>
      <w:rPr>
        <w:rFonts w:hint="default"/>
      </w:rPr>
    </w:lvl>
    <w:lvl w:ilvl="6" w:tplc="4724A690">
      <w:start w:val="1"/>
      <w:numFmt w:val="bullet"/>
      <w:lvlText w:val="•"/>
      <w:lvlJc w:val="left"/>
      <w:pPr>
        <w:ind w:left="6864" w:hanging="200"/>
      </w:pPr>
      <w:rPr>
        <w:rFonts w:hint="default"/>
      </w:rPr>
    </w:lvl>
    <w:lvl w:ilvl="7" w:tplc="65DE60EA">
      <w:start w:val="1"/>
      <w:numFmt w:val="bullet"/>
      <w:lvlText w:val="•"/>
      <w:lvlJc w:val="left"/>
      <w:pPr>
        <w:ind w:left="7978" w:hanging="200"/>
      </w:pPr>
      <w:rPr>
        <w:rFonts w:hint="default"/>
      </w:rPr>
    </w:lvl>
    <w:lvl w:ilvl="8" w:tplc="88DC0A4E">
      <w:start w:val="1"/>
      <w:numFmt w:val="bullet"/>
      <w:lvlText w:val="•"/>
      <w:lvlJc w:val="left"/>
      <w:pPr>
        <w:ind w:left="9092" w:hanging="2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1643F"/>
    <w:rsid w:val="000D0934"/>
    <w:rsid w:val="0031643F"/>
    <w:rsid w:val="003D6211"/>
    <w:rsid w:val="0046142F"/>
    <w:rsid w:val="00F7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0934"/>
  </w:style>
  <w:style w:type="paragraph" w:styleId="Heading1">
    <w:name w:val="heading 1"/>
    <w:basedOn w:val="Normal"/>
    <w:uiPriority w:val="1"/>
    <w:qFormat/>
    <w:rsid w:val="000D0934"/>
    <w:pPr>
      <w:ind w:left="159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D09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D0934"/>
    <w:pPr>
      <w:spacing w:before="130"/>
      <w:ind w:left="108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0D0934"/>
  </w:style>
  <w:style w:type="paragraph" w:customStyle="1" w:styleId="TableParagraph">
    <w:name w:val="Table Paragraph"/>
    <w:basedOn w:val="Normal"/>
    <w:uiPriority w:val="1"/>
    <w:qFormat/>
    <w:rsid w:val="000D0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s.res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828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Nalini </cp:lastModifiedBy>
  <cp:revision>4</cp:revision>
  <cp:lastPrinted>2017-12-11T12:01:00Z</cp:lastPrinted>
  <dcterms:created xsi:type="dcterms:W3CDTF">2017-12-11T11:57:00Z</dcterms:created>
  <dcterms:modified xsi:type="dcterms:W3CDTF">2017-12-11T12:02:00Z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LastSaved">
    <vt:filetime>2017-12-11T00:00:00Z</vt:filetime>
  </property>
</Properties>
</file>